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4C192">
      <w:pPr>
        <w:spacing w:line="360" w:lineRule="auto"/>
        <w:rPr>
          <w:rFonts w:ascii="黑体" w:hAnsi="黑体" w:eastAsia="黑体" w:cs="宋体"/>
          <w:kern w:val="0"/>
          <w:sz w:val="32"/>
          <w:szCs w:val="32"/>
        </w:rPr>
      </w:pPr>
      <w:r>
        <w:rPr>
          <w:rFonts w:hint="eastAsia" w:ascii="黑体" w:hAnsi="黑体" w:eastAsia="黑体" w:cs="宋体"/>
          <w:kern w:val="0"/>
          <w:sz w:val="32"/>
          <w:szCs w:val="32"/>
        </w:rPr>
        <w:t>附件1</w:t>
      </w:r>
    </w:p>
    <w:p w14:paraId="7A0DA615">
      <w:pPr>
        <w:spacing w:line="360" w:lineRule="auto"/>
        <w:jc w:val="center"/>
        <w:rPr>
          <w:rFonts w:ascii="宋体" w:hAnsi="宋体" w:eastAsia="宋体" w:cs="宋体"/>
          <w:b/>
          <w:bCs/>
          <w:kern w:val="0"/>
          <w:sz w:val="44"/>
          <w:szCs w:val="44"/>
        </w:rPr>
      </w:pPr>
      <w:r>
        <w:rPr>
          <w:rFonts w:hint="eastAsia" w:ascii="宋体" w:hAnsi="宋体" w:eastAsia="宋体" w:cs="宋体"/>
          <w:b/>
          <w:bCs/>
          <w:kern w:val="0"/>
          <w:sz w:val="44"/>
          <w:szCs w:val="44"/>
        </w:rPr>
        <w:t>患者安全工</w:t>
      </w:r>
      <w:r>
        <w:rPr>
          <w:rFonts w:hint="eastAsia" w:ascii="宋体" w:hAnsi="宋体" w:eastAsia="宋体" w:cs="宋体"/>
          <w:b/>
          <w:bCs/>
          <w:kern w:val="0"/>
          <w:sz w:val="44"/>
          <w:szCs w:val="44"/>
          <w:highlight w:val="none"/>
        </w:rPr>
        <w:t>具</w:t>
      </w:r>
      <w:r>
        <w:rPr>
          <w:rFonts w:hint="eastAsia" w:ascii="宋体" w:hAnsi="宋体" w:eastAsia="宋体" w:cs="宋体"/>
          <w:b/>
          <w:bCs/>
          <w:kern w:val="0"/>
          <w:sz w:val="44"/>
          <w:szCs w:val="44"/>
          <w:highlight w:val="none"/>
          <w:lang w:val="en-US" w:eastAsia="zh-CN"/>
        </w:rPr>
        <w:t>优秀</w:t>
      </w:r>
      <w:r>
        <w:rPr>
          <w:rFonts w:hint="eastAsia" w:ascii="宋体" w:hAnsi="宋体" w:eastAsia="宋体" w:cs="宋体"/>
          <w:b/>
          <w:bCs/>
          <w:kern w:val="0"/>
          <w:sz w:val="44"/>
          <w:szCs w:val="44"/>
        </w:rPr>
        <w:t>实例名单</w:t>
      </w:r>
    </w:p>
    <w:p w14:paraId="4CC9C215">
      <w:pPr>
        <w:spacing w:line="360" w:lineRule="auto"/>
        <w:jc w:val="center"/>
        <w:rPr>
          <w:rFonts w:ascii="宋体" w:hAnsi="宋体" w:eastAsia="宋体" w:cs="宋体"/>
          <w:b/>
          <w:bCs/>
          <w:kern w:val="0"/>
          <w:sz w:val="48"/>
          <w:szCs w:val="48"/>
        </w:rPr>
      </w:pPr>
      <w:r>
        <w:rPr>
          <w:rFonts w:hint="eastAsia" w:ascii="仿宋_GB2312" w:hAnsi="仿宋" w:eastAsia="仿宋_GB2312" w:cs="宋体"/>
          <w:kern w:val="0"/>
          <w:sz w:val="28"/>
          <w:szCs w:val="28"/>
        </w:rPr>
        <w:t>（按照完成单位首字母排序）</w:t>
      </w:r>
    </w:p>
    <w:tbl>
      <w:tblPr>
        <w:tblStyle w:val="2"/>
        <w:tblpPr w:leftFromText="180" w:rightFromText="180" w:vertAnchor="text" w:horzAnchor="page" w:tblpXSpec="center" w:tblpY="100"/>
        <w:tblOverlap w:val="never"/>
        <w:tblW w:w="95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1"/>
        <w:gridCol w:w="6120"/>
        <w:gridCol w:w="2714"/>
      </w:tblGrid>
      <w:tr w14:paraId="4B079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CF30E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序号</w:t>
            </w:r>
          </w:p>
        </w:tc>
        <w:tc>
          <w:tcPr>
            <w:tcW w:w="6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C997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实例名称</w:t>
            </w:r>
          </w:p>
        </w:tc>
        <w:tc>
          <w:tcPr>
            <w:tcW w:w="2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7A15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完成单位</w:t>
            </w:r>
          </w:p>
        </w:tc>
      </w:tr>
      <w:tr w14:paraId="6D35D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C30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CF73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听障患者麻醉前宣教</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3DD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北京大学第三医院</w:t>
            </w:r>
          </w:p>
        </w:tc>
      </w:tr>
      <w:tr w14:paraId="57483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33A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9F41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高风险诊疗患者谈话评估量表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10A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北京大学第三医院</w:t>
            </w:r>
          </w:p>
        </w:tc>
      </w:tr>
      <w:tr w14:paraId="192CC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A00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E23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一种提示辅助搀扶袖标</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0DB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北京大学第三医院</w:t>
            </w:r>
          </w:p>
        </w:tc>
      </w:tr>
      <w:tr w14:paraId="38C27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2B0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6A92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RICU患者身体约束护理规范化流程</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ECE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北京大学第三医院</w:t>
            </w:r>
          </w:p>
        </w:tc>
      </w:tr>
      <w:tr w14:paraId="5B07C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A8D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62E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床档使用安全标识</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B62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北京大学第三医院</w:t>
            </w:r>
          </w:p>
        </w:tc>
      </w:tr>
      <w:tr w14:paraId="2D624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57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BD6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骨质疏松中的预防宣传海报</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240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北京积水潭医院贵州医院</w:t>
            </w:r>
          </w:p>
        </w:tc>
      </w:tr>
      <w:tr w14:paraId="2CBCA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D61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5DE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M&amp;M（死亡与并发症）讨论规范化流程模板，助力提升医疗质量安全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7EC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北京清华长庚医院</w:t>
            </w:r>
          </w:p>
        </w:tc>
      </w:tr>
      <w:tr w14:paraId="24E18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F6C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w:t>
            </w:r>
          </w:p>
        </w:tc>
        <w:tc>
          <w:tcPr>
            <w:tcW w:w="6120" w:type="dxa"/>
            <w:tcBorders>
              <w:top w:val="nil"/>
              <w:left w:val="nil"/>
              <w:bottom w:val="nil"/>
              <w:right w:val="nil"/>
            </w:tcBorders>
            <w:shd w:val="clear" w:color="auto" w:fill="FFFFFF"/>
            <w:noWrap/>
            <w:vAlign w:val="center"/>
          </w:tcPr>
          <w:p w14:paraId="4147A3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北票市中心医院二级质控考核监管表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D07E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北票市中心医院</w:t>
            </w:r>
          </w:p>
        </w:tc>
      </w:tr>
      <w:tr w14:paraId="4BFAD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2A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E38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多重耐药防控措施核查表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F7A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常州市中医医院</w:t>
            </w:r>
          </w:p>
        </w:tc>
      </w:tr>
      <w:tr w14:paraId="4F2F7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8EA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B0A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胸痛中心救治流程图</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F605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成都市第七人民医院</w:t>
            </w:r>
          </w:p>
        </w:tc>
      </w:tr>
      <w:tr w14:paraId="68783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213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0699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4"/>
                <w:rFonts w:hint="eastAsia" w:ascii="宋体" w:hAnsi="宋体" w:eastAsia="宋体" w:cs="宋体"/>
                <w:snapToGrid w:val="0"/>
                <w:color w:val="000000"/>
                <w:sz w:val="20"/>
                <w:szCs w:val="20"/>
                <w:lang w:val="en-US" w:eastAsia="zh-CN" w:bidi="ar"/>
              </w:rPr>
              <w:t>医疗安全警讯</w:t>
            </w:r>
            <w:r>
              <w:rPr>
                <w:rStyle w:val="5"/>
                <w:rFonts w:hint="eastAsia" w:ascii="宋体" w:hAnsi="宋体" w:eastAsia="宋体" w:cs="宋体"/>
                <w:snapToGrid w:val="0"/>
                <w:color w:val="000000"/>
                <w:sz w:val="20"/>
                <w:szCs w:val="20"/>
                <w:lang w:val="en-US" w:eastAsia="zh-CN" w:bidi="ar"/>
              </w:rPr>
              <w:t>-</w:t>
            </w:r>
            <w:r>
              <w:rPr>
                <w:rStyle w:val="4"/>
                <w:rFonts w:hint="eastAsia" w:ascii="宋体" w:hAnsi="宋体" w:eastAsia="宋体" w:cs="宋体"/>
                <w:snapToGrid w:val="0"/>
                <w:color w:val="000000"/>
                <w:sz w:val="20"/>
                <w:szCs w:val="20"/>
                <w:lang w:val="en-US" w:eastAsia="zh-CN" w:bidi="ar"/>
              </w:rPr>
              <w:t>小七说案，以案为鉴</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458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成都市第七人民医院</w:t>
            </w:r>
          </w:p>
        </w:tc>
      </w:tr>
      <w:tr w14:paraId="20443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DB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FD8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4"/>
                <w:rFonts w:hint="eastAsia" w:ascii="宋体" w:hAnsi="宋体" w:eastAsia="宋体" w:cs="宋体"/>
                <w:snapToGrid w:val="0"/>
                <w:color w:val="000000"/>
                <w:sz w:val="20"/>
                <w:szCs w:val="20"/>
                <w:lang w:val="en-US" w:eastAsia="zh-CN" w:bidi="ar"/>
              </w:rPr>
              <w:t>院内手术患者</w:t>
            </w:r>
            <w:r>
              <w:rPr>
                <w:rStyle w:val="5"/>
                <w:rFonts w:hint="eastAsia" w:ascii="宋体" w:hAnsi="宋体" w:eastAsia="宋体" w:cs="宋体"/>
                <w:snapToGrid w:val="0"/>
                <w:color w:val="000000"/>
                <w:sz w:val="20"/>
                <w:szCs w:val="20"/>
                <w:lang w:val="en-US" w:eastAsia="zh-CN" w:bidi="ar"/>
              </w:rPr>
              <w:t>VTE</w:t>
            </w:r>
            <w:r>
              <w:rPr>
                <w:rStyle w:val="4"/>
                <w:rFonts w:hint="eastAsia" w:ascii="宋体" w:hAnsi="宋体" w:eastAsia="宋体" w:cs="宋体"/>
                <w:snapToGrid w:val="0"/>
                <w:color w:val="000000"/>
                <w:sz w:val="20"/>
                <w:szCs w:val="20"/>
                <w:lang w:val="en-US" w:eastAsia="zh-CN" w:bidi="ar"/>
              </w:rPr>
              <w:t>规范预防治疗核查表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793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成都市第七人民医院</w:t>
            </w:r>
          </w:p>
        </w:tc>
      </w:tr>
      <w:tr w14:paraId="0984D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66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E34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内审员督察清单（科室质量管理体系内审督察评分表）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BBB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成都市第七人民医院</w:t>
            </w:r>
          </w:p>
        </w:tc>
      </w:tr>
      <w:tr w14:paraId="3D080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77C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134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仪器设备行迹看板</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3B5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成都市第一人民医院</w:t>
            </w:r>
          </w:p>
        </w:tc>
      </w:tr>
      <w:tr w14:paraId="4135A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95A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1F0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零成本门诊自动叫号系统</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922E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成都市中西医结合医院</w:t>
            </w:r>
          </w:p>
        </w:tc>
      </w:tr>
      <w:tr w14:paraId="52E01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7D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16</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ECF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轮椅转运患者安全保护带</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AD2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大新县人民医院</w:t>
            </w:r>
          </w:p>
        </w:tc>
      </w:tr>
      <w:tr w14:paraId="01E3B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12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17</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E505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ICU护理交接班流程</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025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东阿县人民医院</w:t>
            </w:r>
          </w:p>
        </w:tc>
      </w:tr>
      <w:tr w14:paraId="5A529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660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18</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EB4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科室查房标准</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506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东阿县人民医院</w:t>
            </w:r>
          </w:p>
        </w:tc>
      </w:tr>
      <w:tr w14:paraId="3ABC7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2E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19</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11D2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热射病救治流程</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9218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东阿县人民医院</w:t>
            </w:r>
          </w:p>
        </w:tc>
      </w:tr>
      <w:tr w14:paraId="0DB1B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43C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FB7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血管活性药物续泵流程图</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CFA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东阿县人民医院</w:t>
            </w:r>
          </w:p>
        </w:tc>
      </w:tr>
      <w:tr w14:paraId="38FD3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A8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A14D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重症患者抢救流程图</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49D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东阿县人民医院</w:t>
            </w:r>
          </w:p>
        </w:tc>
      </w:tr>
      <w:tr w14:paraId="56674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018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8FB9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住院老年人防跌倒安全指引宣传小册子</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9C3F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东莞市中医院</w:t>
            </w:r>
          </w:p>
        </w:tc>
      </w:tr>
      <w:tr w14:paraId="164E7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0D1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8A9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首台开台准点质控公告栏</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826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东莞市中医院</w:t>
            </w:r>
          </w:p>
        </w:tc>
      </w:tr>
      <w:tr w14:paraId="424BF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43D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24</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CB1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手术患者安全核查流程图</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E01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都江堰市人民医院</w:t>
            </w:r>
          </w:p>
        </w:tc>
      </w:tr>
      <w:tr w14:paraId="43986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EEB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25</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CFA2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阿替普酶溶栓剂量计算器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E15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福建医科大学附属第一医院</w:t>
            </w:r>
          </w:p>
        </w:tc>
      </w:tr>
      <w:tr w14:paraId="7727F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9E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90D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大剂量甲氨蝶呤化疗护理清单工具</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D93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福建医科大学附属第一医院</w:t>
            </w:r>
          </w:p>
        </w:tc>
      </w:tr>
      <w:tr w14:paraId="61789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97E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27</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56C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机械通气患者安全转运氧气筒使用时间计算器微信小程序</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483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福建医科大学附属第一医院</w:t>
            </w:r>
          </w:p>
        </w:tc>
      </w:tr>
      <w:tr w14:paraId="7FDF0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66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28</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A6B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静脉导管维护流程（图文流程图）</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B8A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福建医科大学附属第一医院</w:t>
            </w:r>
          </w:p>
        </w:tc>
      </w:tr>
      <w:tr w14:paraId="49584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057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29</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BEB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一种血液透析患者的新型智能身份识别卡</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6E8D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福建医科大学附属第一医院</w:t>
            </w:r>
          </w:p>
        </w:tc>
      </w:tr>
      <w:tr w14:paraId="21610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57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30</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BC6A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用于滑移式过床操作培训的标准化视频</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7417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福建医科大学附属第一医院</w:t>
            </w:r>
          </w:p>
        </w:tc>
      </w:tr>
      <w:tr w14:paraId="1699A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2A9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DD3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粗胸管固定（F-26-F32）-3M弹性柔软宽胶带尺寸及固定方法的创新</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F68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固原市人民医院</w:t>
            </w:r>
          </w:p>
        </w:tc>
      </w:tr>
      <w:tr w14:paraId="4BB0D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983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32</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23F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手术安全核查表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841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广东省人民医院</w:t>
            </w:r>
          </w:p>
        </w:tc>
      </w:tr>
      <w:tr w14:paraId="57864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F1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33</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CEB8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压迫止血器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D6C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广东省中医院</w:t>
            </w:r>
          </w:p>
        </w:tc>
      </w:tr>
      <w:tr w14:paraId="40DEE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3AD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34</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424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一体式吸痰储物架</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5705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广东省中医院</w:t>
            </w:r>
          </w:p>
        </w:tc>
      </w:tr>
      <w:tr w14:paraId="23A7A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A4F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35</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6CB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基于最佳证据预防紫杉类化疗药物引起周围神经病变管理流程图的构建</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FF4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广东省中医院</w:t>
            </w:r>
          </w:p>
        </w:tc>
      </w:tr>
      <w:tr w14:paraId="0A6E5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23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36</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A34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血管内导管穿刺过程控制表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BA8F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广东省中医院</w:t>
            </w:r>
          </w:p>
        </w:tc>
      </w:tr>
      <w:tr w14:paraId="6BC7F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B9C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37</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F9B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“本草小卫士”中药证候禁忌小程序</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046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广东省中医院</w:t>
            </w:r>
          </w:p>
        </w:tc>
      </w:tr>
      <w:tr w14:paraId="72D5E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157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38</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57F7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病区-透析中心患者特殊情况双向交接单</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993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广东省中医院</w:t>
            </w:r>
          </w:p>
        </w:tc>
      </w:tr>
      <w:tr w14:paraId="7CCCE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FA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39</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423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俯卧位通气面部压力性损伤预防包</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AC5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广东省中医院</w:t>
            </w:r>
          </w:p>
        </w:tc>
      </w:tr>
      <w:tr w14:paraId="154B3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2C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40</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281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妇科恶性肿瘤术后外阴淋巴水肿管理流程图</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5557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广东省中医院</w:t>
            </w:r>
          </w:p>
        </w:tc>
      </w:tr>
      <w:tr w14:paraId="1F440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2EE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41</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805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肾穿刺活检术全周期护理清单</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B3E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广东省中医院</w:t>
            </w:r>
          </w:p>
        </w:tc>
      </w:tr>
      <w:tr w14:paraId="48E1E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06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42</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358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吞咽障碍标准化评估安全包</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CF2A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广东省中医院</w:t>
            </w:r>
          </w:p>
        </w:tc>
      </w:tr>
      <w:tr w14:paraId="503AB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CF0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43</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50E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血液透析中心静脉导管维护标准化操作流程</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7087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广东省中医院</w:t>
            </w:r>
          </w:p>
        </w:tc>
      </w:tr>
      <w:tr w14:paraId="21FE3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08A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44</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0B6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一款IBD患者营养指导APP</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7BF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广东省中医院</w:t>
            </w:r>
          </w:p>
        </w:tc>
      </w:tr>
      <w:tr w14:paraId="0BC05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BA9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45</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65B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一款治疗黄体酮肌注硬结的疏通臀部皮肤微循环的中药热敷腰带</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CBE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广东省中医院</w:t>
            </w:r>
          </w:p>
        </w:tc>
      </w:tr>
      <w:tr w14:paraId="1A318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341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46</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D851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中医温热疗法预防烫伤的过程质控工具包</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5A2F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广东省中医院</w:t>
            </w:r>
          </w:p>
        </w:tc>
      </w:tr>
      <w:tr w14:paraId="197C3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A5B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47</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4C74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一种移动监护车</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E41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广西医科大学第一附属医院</w:t>
            </w:r>
          </w:p>
        </w:tc>
      </w:tr>
      <w:tr w14:paraId="14FCD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2B1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48</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B61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智能化日间手术护理评估记录单</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DBE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广西医科大学第一附属医院</w:t>
            </w:r>
          </w:p>
        </w:tc>
      </w:tr>
      <w:tr w14:paraId="76F41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826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49</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7DA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门诊危重复杂患者预警系统</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D2D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广州和睦家医院</w:t>
            </w:r>
          </w:p>
        </w:tc>
      </w:tr>
      <w:tr w14:paraId="63DD8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9B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50</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263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临床科室医疗质量与安全管理资料夹</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EE5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桂林医学院第二附属医院</w:t>
            </w:r>
          </w:p>
        </w:tc>
      </w:tr>
      <w:tr w14:paraId="1925E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C87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51</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CBE9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时钟式胰岛素注射定位盘</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2EE9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国药北方医院</w:t>
            </w:r>
          </w:p>
        </w:tc>
      </w:tr>
      <w:tr w14:paraId="404BF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E6C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52</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27E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患者静脉治疗护理评估单</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637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哈尔滨医科大学附属第二医院</w:t>
            </w:r>
          </w:p>
        </w:tc>
      </w:tr>
      <w:tr w14:paraId="624D5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3EA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53</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00F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危重，躁动患者专用服</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134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哈尔滨医科大学附属第二医院</w:t>
            </w:r>
          </w:p>
        </w:tc>
      </w:tr>
      <w:tr w14:paraId="33323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3C4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54</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CF1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护理健康教育大讲堂</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A8A3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哈尔滨医科大学附属肿瘤医院</w:t>
            </w:r>
          </w:p>
        </w:tc>
      </w:tr>
      <w:tr w14:paraId="30396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B7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55</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242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护理质量安全简报</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5C1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哈尔滨医科大学附属肿瘤医院</w:t>
            </w:r>
          </w:p>
        </w:tc>
      </w:tr>
      <w:tr w14:paraId="2DB6F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83A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56</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E328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如何正确使用轮椅</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CDF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哈尔滨医科大学附属肿瘤医院</w:t>
            </w:r>
          </w:p>
        </w:tc>
      </w:tr>
      <w:tr w14:paraId="60664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B3B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57</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5EC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责任护士每日岗位责任清单</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598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哈尔滨医科大学附属肿瘤医院</w:t>
            </w:r>
          </w:p>
        </w:tc>
      </w:tr>
      <w:tr w14:paraId="48CBD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2E3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58</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80F6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4"/>
                <w:rFonts w:hint="eastAsia" w:ascii="宋体" w:hAnsi="宋体" w:eastAsia="宋体" w:cs="宋体"/>
                <w:snapToGrid w:val="0"/>
                <w:color w:val="000000"/>
                <w:sz w:val="20"/>
                <w:szCs w:val="20"/>
                <w:lang w:val="en-US" w:eastAsia="zh-CN" w:bidi="ar"/>
              </w:rPr>
              <w:t>不良反应</w:t>
            </w:r>
            <w:r>
              <w:rPr>
                <w:rStyle w:val="5"/>
                <w:rFonts w:hint="eastAsia" w:ascii="宋体" w:hAnsi="宋体" w:eastAsia="宋体" w:cs="宋体"/>
                <w:snapToGrid w:val="0"/>
                <w:color w:val="000000"/>
                <w:sz w:val="20"/>
                <w:szCs w:val="20"/>
                <w:lang w:val="en-US" w:eastAsia="zh-CN" w:bidi="ar"/>
              </w:rPr>
              <w:t>“</w:t>
            </w:r>
            <w:r>
              <w:rPr>
                <w:rStyle w:val="4"/>
                <w:rFonts w:hint="eastAsia" w:ascii="宋体" w:hAnsi="宋体" w:eastAsia="宋体" w:cs="宋体"/>
                <w:snapToGrid w:val="0"/>
                <w:color w:val="000000"/>
                <w:sz w:val="20"/>
                <w:szCs w:val="20"/>
                <w:lang w:val="en-US" w:eastAsia="zh-CN" w:bidi="ar"/>
              </w:rPr>
              <w:t>码</w:t>
            </w:r>
            <w:r>
              <w:rPr>
                <w:rStyle w:val="5"/>
                <w:rFonts w:hint="eastAsia" w:ascii="宋体" w:hAnsi="宋体" w:eastAsia="宋体" w:cs="宋体"/>
                <w:snapToGrid w:val="0"/>
                <w:color w:val="000000"/>
                <w:sz w:val="20"/>
                <w:szCs w:val="20"/>
                <w:lang w:val="en-US" w:eastAsia="zh-CN" w:bidi="ar"/>
              </w:rPr>
              <w:t>”</w:t>
            </w:r>
            <w:r>
              <w:rPr>
                <w:rStyle w:val="4"/>
                <w:rFonts w:hint="eastAsia" w:ascii="宋体" w:hAnsi="宋体" w:eastAsia="宋体" w:cs="宋体"/>
                <w:snapToGrid w:val="0"/>
                <w:color w:val="000000"/>
                <w:sz w:val="20"/>
                <w:szCs w:val="20"/>
                <w:lang w:val="en-US" w:eastAsia="zh-CN" w:bidi="ar"/>
              </w:rPr>
              <w:t>上知道</w:t>
            </w:r>
            <w:r>
              <w:rPr>
                <w:rStyle w:val="5"/>
                <w:rFonts w:hint="eastAsia" w:ascii="宋体" w:hAnsi="宋体" w:eastAsia="宋体" w:cs="宋体"/>
                <w:snapToGrid w:val="0"/>
                <w:color w:val="000000"/>
                <w:sz w:val="20"/>
                <w:szCs w:val="20"/>
                <w:lang w:val="en-US" w:eastAsia="zh-CN" w:bidi="ar"/>
              </w:rPr>
              <w:t>——</w:t>
            </w:r>
            <w:r>
              <w:rPr>
                <w:rStyle w:val="4"/>
                <w:rFonts w:hint="eastAsia" w:ascii="宋体" w:hAnsi="宋体" w:eastAsia="宋体" w:cs="宋体"/>
                <w:snapToGrid w:val="0"/>
                <w:color w:val="000000"/>
                <w:sz w:val="20"/>
                <w:szCs w:val="20"/>
                <w:lang w:val="en-US" w:eastAsia="zh-CN" w:bidi="ar"/>
              </w:rPr>
              <w:t>基于二维码技术在住院患者自主报告药品不良反应（</w:t>
            </w:r>
            <w:r>
              <w:rPr>
                <w:rStyle w:val="5"/>
                <w:rFonts w:hint="eastAsia" w:ascii="宋体" w:hAnsi="宋体" w:eastAsia="宋体" w:cs="宋体"/>
                <w:snapToGrid w:val="0"/>
                <w:color w:val="000000"/>
                <w:sz w:val="20"/>
                <w:szCs w:val="20"/>
                <w:lang w:val="en-US" w:eastAsia="zh-CN" w:bidi="ar"/>
              </w:rPr>
              <w:t>ADR</w:t>
            </w:r>
            <w:r>
              <w:rPr>
                <w:rStyle w:val="4"/>
                <w:rFonts w:hint="eastAsia" w:ascii="宋体" w:hAnsi="宋体" w:eastAsia="宋体" w:cs="宋体"/>
                <w:snapToGrid w:val="0"/>
                <w:color w:val="000000"/>
                <w:sz w:val="20"/>
                <w:szCs w:val="20"/>
                <w:lang w:val="en-US" w:eastAsia="zh-CN" w:bidi="ar"/>
              </w:rPr>
              <w:t>）中的应用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677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海南医学院第一附属医院</w:t>
            </w:r>
          </w:p>
        </w:tc>
      </w:tr>
      <w:tr w14:paraId="125E5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94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59</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1AE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分级饮食护理管理清单在脑卒中后吞咽功能障碍的应用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42C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汉中市中心医院</w:t>
            </w:r>
          </w:p>
        </w:tc>
      </w:tr>
      <w:tr w14:paraId="3652E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8D3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60</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57E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门急诊危急值管理流程图</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D72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合江县人民医院</w:t>
            </w:r>
          </w:p>
        </w:tc>
      </w:tr>
      <w:tr w14:paraId="26D3F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F5C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61</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DC05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法治医院小程序为医疗安全保驾护航</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BD2D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河北北方学院附属第一医院</w:t>
            </w:r>
          </w:p>
        </w:tc>
      </w:tr>
      <w:tr w14:paraId="67EB4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02F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62</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EB5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改良简易负压装置</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0E2B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河北省盐山县人民医院</w:t>
            </w:r>
          </w:p>
        </w:tc>
      </w:tr>
      <w:tr w14:paraId="20423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863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63</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AABB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临床医技科室医疗质量管理小组活动相关表单</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C80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河北燕达陆道培医院</w:t>
            </w:r>
          </w:p>
        </w:tc>
      </w:tr>
      <w:tr w14:paraId="26C1B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609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64</w:t>
            </w:r>
          </w:p>
        </w:tc>
        <w:tc>
          <w:tcPr>
            <w:tcW w:w="6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115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护理敏感质量指标（压力性损伤）报告书</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AEE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河北燕达陆道培医院</w:t>
            </w:r>
          </w:p>
        </w:tc>
      </w:tr>
      <w:tr w14:paraId="01A89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3A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65</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02A7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药品警示标示贴</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99C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河北燕达陆道培医院</w:t>
            </w:r>
          </w:p>
        </w:tc>
      </w:tr>
      <w:tr w14:paraId="3AD0E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CA8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66</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399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护理一级质量评价标准及考核表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885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河北燕达陆道培医院</w:t>
            </w:r>
          </w:p>
        </w:tc>
      </w:tr>
      <w:tr w14:paraId="21EE3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31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67</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99E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颈内血滤导管固定装置</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59C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河南省中医院（河南中医药大学第二附属医院）</w:t>
            </w:r>
          </w:p>
        </w:tc>
      </w:tr>
      <w:tr w14:paraId="5EE89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0C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68</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BAC6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基于信息化的危急值闭管理流程</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283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河南中医药大学第一附属医院</w:t>
            </w:r>
          </w:p>
        </w:tc>
      </w:tr>
      <w:tr w14:paraId="3088C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E35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69</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4C7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闭环式区域创伤救治体系</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AED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湖州市中心医院</w:t>
            </w:r>
          </w:p>
        </w:tc>
      </w:tr>
      <w:tr w14:paraId="23F7C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D3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70</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B4B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抗肿瘤药物的药学监护计划表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69CB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华北医疗健康集团邢台总医院</w:t>
            </w:r>
          </w:p>
        </w:tc>
      </w:tr>
      <w:tr w14:paraId="12CDD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7D8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71</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089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4"/>
                <w:rFonts w:hint="eastAsia" w:ascii="宋体" w:hAnsi="宋体" w:eastAsia="宋体" w:cs="宋体"/>
                <w:snapToGrid w:val="0"/>
                <w:color w:val="000000"/>
                <w:sz w:val="20"/>
                <w:szCs w:val="20"/>
                <w:lang w:val="en-US" w:eastAsia="zh-CN" w:bidi="ar"/>
              </w:rPr>
              <w:t>基于</w:t>
            </w:r>
            <w:r>
              <w:rPr>
                <w:rStyle w:val="5"/>
                <w:rFonts w:hint="eastAsia" w:ascii="宋体" w:hAnsi="宋体" w:eastAsia="宋体" w:cs="宋体"/>
                <w:snapToGrid w:val="0"/>
                <w:color w:val="000000"/>
                <w:sz w:val="20"/>
                <w:szCs w:val="20"/>
                <w:lang w:val="en-US" w:eastAsia="zh-CN" w:bidi="ar"/>
              </w:rPr>
              <w:t>ASPRINS</w:t>
            </w:r>
            <w:r>
              <w:rPr>
                <w:rStyle w:val="4"/>
                <w:rFonts w:hint="eastAsia" w:ascii="宋体" w:hAnsi="宋体" w:eastAsia="宋体" w:cs="宋体"/>
                <w:snapToGrid w:val="0"/>
                <w:color w:val="000000"/>
                <w:sz w:val="20"/>
                <w:szCs w:val="20"/>
                <w:lang w:val="en-US" w:eastAsia="zh-CN" w:bidi="ar"/>
              </w:rPr>
              <w:t>行动框架的压力性损伤预防工具包</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A82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华中科技大学同济医学院附属同济医院</w:t>
            </w:r>
          </w:p>
        </w:tc>
      </w:tr>
      <w:tr w14:paraId="3BDB2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D1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72</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038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基于红外热成像技术的住院患者安全预警系统研发与应用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E0D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华中科技大学同济医学院附属同济医院</w:t>
            </w:r>
          </w:p>
        </w:tc>
      </w:tr>
      <w:tr w14:paraId="0ABE0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69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73</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CFB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4"/>
                <w:rFonts w:hint="eastAsia" w:ascii="宋体" w:hAnsi="宋体" w:eastAsia="宋体" w:cs="宋体"/>
                <w:snapToGrid w:val="0"/>
                <w:color w:val="000000"/>
                <w:sz w:val="20"/>
                <w:szCs w:val="20"/>
                <w:lang w:val="en-US" w:eastAsia="zh-CN" w:bidi="ar"/>
              </w:rPr>
              <w:t>基于患者参与的老年住院患者</w:t>
            </w:r>
            <w:r>
              <w:rPr>
                <w:rStyle w:val="5"/>
                <w:rFonts w:hint="eastAsia" w:ascii="宋体" w:hAnsi="宋体" w:eastAsia="宋体" w:cs="宋体"/>
                <w:snapToGrid w:val="0"/>
                <w:color w:val="000000"/>
                <w:sz w:val="20"/>
                <w:szCs w:val="20"/>
                <w:lang w:val="en-US" w:eastAsia="zh-CN" w:bidi="ar"/>
              </w:rPr>
              <w:t>I-Engaging</w:t>
            </w:r>
            <w:r>
              <w:rPr>
                <w:rStyle w:val="4"/>
                <w:rFonts w:hint="eastAsia" w:ascii="宋体" w:hAnsi="宋体" w:eastAsia="宋体" w:cs="宋体"/>
                <w:snapToGrid w:val="0"/>
                <w:color w:val="000000"/>
                <w:sz w:val="20"/>
                <w:szCs w:val="20"/>
                <w:lang w:val="en-US" w:eastAsia="zh-CN" w:bidi="ar"/>
              </w:rPr>
              <w:t>跌倒自主评估量表的临床实践中文版</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5B8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华中科技大学同济医学院附属同济医院</w:t>
            </w:r>
          </w:p>
        </w:tc>
      </w:tr>
      <w:tr w14:paraId="01EA3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E31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74</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7BBC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《检查检验科室患者紧急情况处置流程汇编》</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800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华中科技大学同济医学院附属协和医院</w:t>
            </w:r>
          </w:p>
        </w:tc>
      </w:tr>
      <w:tr w14:paraId="6B173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FCB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75</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60CD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儿童肝移植围手术期安全护理清单</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A59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吉林大学第一医院</w:t>
            </w:r>
          </w:p>
        </w:tc>
      </w:tr>
      <w:tr w14:paraId="648FC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E7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76</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53F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防跌倒路径表单在髋关节置换患者中的应用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2B5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吉林大学第一医院乐群院区</w:t>
            </w:r>
          </w:p>
        </w:tc>
      </w:tr>
      <w:tr w14:paraId="1A48B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219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77</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BE8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5"/>
                <w:rFonts w:hint="eastAsia" w:ascii="宋体" w:hAnsi="宋体" w:eastAsia="宋体" w:cs="宋体"/>
                <w:snapToGrid w:val="0"/>
                <w:color w:val="000000"/>
                <w:sz w:val="20"/>
                <w:szCs w:val="20"/>
                <w:lang w:val="en-US" w:eastAsia="zh-CN" w:bidi="ar"/>
              </w:rPr>
              <w:t>“</w:t>
            </w:r>
            <w:r>
              <w:rPr>
                <w:rStyle w:val="4"/>
                <w:rFonts w:hint="eastAsia" w:ascii="宋体" w:hAnsi="宋体" w:eastAsia="宋体" w:cs="宋体"/>
                <w:snapToGrid w:val="0"/>
                <w:color w:val="000000"/>
                <w:sz w:val="20"/>
                <w:szCs w:val="20"/>
                <w:lang w:val="en-US" w:eastAsia="zh-CN" w:bidi="ar"/>
              </w:rPr>
              <w:t>新媒体</w:t>
            </w:r>
            <w:r>
              <w:rPr>
                <w:rStyle w:val="5"/>
                <w:rFonts w:hint="eastAsia" w:ascii="宋体" w:hAnsi="宋体" w:eastAsia="宋体" w:cs="宋体"/>
                <w:snapToGrid w:val="0"/>
                <w:color w:val="000000"/>
                <w:sz w:val="20"/>
                <w:szCs w:val="20"/>
                <w:lang w:val="en-US" w:eastAsia="zh-CN" w:bidi="ar"/>
              </w:rPr>
              <w:t>”</w:t>
            </w:r>
            <w:r>
              <w:rPr>
                <w:rStyle w:val="4"/>
                <w:rFonts w:hint="eastAsia" w:ascii="宋体" w:hAnsi="宋体" w:eastAsia="宋体" w:cs="宋体"/>
                <w:snapToGrid w:val="0"/>
                <w:color w:val="000000"/>
                <w:sz w:val="20"/>
                <w:szCs w:val="20"/>
                <w:lang w:val="en-US" w:eastAsia="zh-CN" w:bidi="ar"/>
              </w:rPr>
              <w:t>助力患者安全文化建设实践</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AF2A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江苏省苏北人民医院</w:t>
            </w:r>
          </w:p>
        </w:tc>
      </w:tr>
      <w:tr w14:paraId="19EB2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87C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78</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CEA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乳腺癌术后渐进式功能锻炼指引地图</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DBD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丽水市妇幼保健院</w:t>
            </w:r>
          </w:p>
        </w:tc>
      </w:tr>
      <w:tr w14:paraId="504F4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20B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79</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98E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4"/>
                <w:rFonts w:hint="eastAsia" w:ascii="宋体" w:hAnsi="宋体" w:eastAsia="宋体" w:cs="宋体"/>
                <w:snapToGrid w:val="0"/>
                <w:color w:val="000000"/>
                <w:sz w:val="20"/>
                <w:szCs w:val="20"/>
                <w:lang w:val="en-US" w:eastAsia="zh-CN" w:bidi="ar"/>
              </w:rPr>
              <w:t>一体化病房（</w:t>
            </w:r>
            <w:r>
              <w:rPr>
                <w:rStyle w:val="5"/>
                <w:rFonts w:hint="eastAsia" w:ascii="宋体" w:hAnsi="宋体" w:eastAsia="宋体" w:cs="宋体"/>
                <w:snapToGrid w:val="0"/>
                <w:color w:val="000000"/>
                <w:sz w:val="20"/>
                <w:szCs w:val="20"/>
                <w:lang w:val="en-US" w:eastAsia="zh-CN" w:bidi="ar"/>
              </w:rPr>
              <w:t>LDRP</w:t>
            </w:r>
            <w:r>
              <w:rPr>
                <w:rStyle w:val="4"/>
                <w:rFonts w:hint="eastAsia" w:ascii="宋体" w:hAnsi="宋体" w:eastAsia="宋体" w:cs="宋体"/>
                <w:snapToGrid w:val="0"/>
                <w:color w:val="000000"/>
                <w:sz w:val="20"/>
                <w:szCs w:val="20"/>
                <w:lang w:val="en-US" w:eastAsia="zh-CN" w:bidi="ar"/>
              </w:rPr>
              <w:t>）分娩管理流程图</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7D70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丽水市妇幼保健院</w:t>
            </w:r>
          </w:p>
        </w:tc>
      </w:tr>
      <w:tr w14:paraId="769DD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61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80</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334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便携式低血糖急救盒</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6E58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丽水市妇幼保健院</w:t>
            </w:r>
          </w:p>
        </w:tc>
      </w:tr>
      <w:tr w14:paraId="23599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B8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81</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61FE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结肠镜检查前肠道准备时钟图的设计及应用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33D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丽水市人民医院</w:t>
            </w:r>
          </w:p>
        </w:tc>
      </w:tr>
      <w:tr w14:paraId="50631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21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82</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114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工作简单化，责任明确化</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FE62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丽水市人民医院</w:t>
            </w:r>
          </w:p>
        </w:tc>
      </w:tr>
      <w:tr w14:paraId="3CD99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7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83</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FABB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知栓防栓-预防VTE防治海报</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4295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丽水市人民医院</w:t>
            </w:r>
          </w:p>
        </w:tc>
      </w:tr>
      <w:tr w14:paraId="3FC89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5D8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84</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118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一种多功能胸腔穿刺专用椅</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0FB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丽水市中心医院</w:t>
            </w:r>
          </w:p>
        </w:tc>
      </w:tr>
      <w:tr w14:paraId="74B6C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193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85</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4FC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心内科异常情况报告清单</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1A8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丽水市中心医院</w:t>
            </w:r>
          </w:p>
        </w:tc>
      </w:tr>
      <w:tr w14:paraId="250E6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0AA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86</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73E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口服化疗药物服药安全包</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65F1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溧阳市人民医院</w:t>
            </w:r>
          </w:p>
        </w:tc>
      </w:tr>
      <w:tr w14:paraId="41391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CF7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87</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A30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“三维一体”PDA安全卫士</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471C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连云港市第一人民医院</w:t>
            </w:r>
          </w:p>
        </w:tc>
      </w:tr>
      <w:tr w14:paraId="7BA48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787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88</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68B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测血糖状态监测提示器及提示系统在临床护理工作中的应用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65B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连云港市第一人民医院</w:t>
            </w:r>
          </w:p>
        </w:tc>
      </w:tr>
      <w:tr w14:paraId="3FB8A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C94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89</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7895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 红黄绿色彩识别系统</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B2F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连云港市第一人民医院</w:t>
            </w:r>
          </w:p>
        </w:tc>
      </w:tr>
      <w:tr w14:paraId="61188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E3A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90</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293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抗凝教育，尺来搞定--华法林尺</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8380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连云港市第一人民医院</w:t>
            </w:r>
          </w:p>
        </w:tc>
      </w:tr>
      <w:tr w14:paraId="2BF5F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BA1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91</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E38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骨科手术患者护理路径</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0CF3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聊城市第二人民医院</w:t>
            </w:r>
          </w:p>
        </w:tc>
      </w:tr>
      <w:tr w14:paraId="26F0F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A9A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92</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3BD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急诊科监护室非计划拔管分析整改表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24F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聊城市第二人民医院</w:t>
            </w:r>
          </w:p>
        </w:tc>
      </w:tr>
      <w:tr w14:paraId="1D7EF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10F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93</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1E2E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急诊科静脉输血流程图</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22E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聊城市第二人民医院</w:t>
            </w:r>
          </w:p>
        </w:tc>
      </w:tr>
      <w:tr w14:paraId="60EA0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ACE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94</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0FC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留置导尿宣教海报</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45F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聊城市第二人民医院</w:t>
            </w:r>
          </w:p>
        </w:tc>
      </w:tr>
      <w:tr w14:paraId="51E9B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B1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95</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8B5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效期管家</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496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聊城市退役军人医院</w:t>
            </w:r>
          </w:p>
        </w:tc>
      </w:tr>
      <w:tr w14:paraId="23E86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BF9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96</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C21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保护性约束带</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6C15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聊城市退役军人医院</w:t>
            </w:r>
          </w:p>
        </w:tc>
      </w:tr>
      <w:tr w14:paraId="75E17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B37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97</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890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透析工具包</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59A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聊城市退役军人医院</w:t>
            </w:r>
          </w:p>
        </w:tc>
      </w:tr>
      <w:tr w14:paraId="76AEE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315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98</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279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4"/>
                <w:rFonts w:hint="eastAsia" w:ascii="宋体" w:hAnsi="宋体" w:eastAsia="宋体" w:cs="宋体"/>
                <w:snapToGrid w:val="0"/>
                <w:color w:val="000000"/>
                <w:sz w:val="20"/>
                <w:szCs w:val="20"/>
                <w:lang w:val="en-US" w:eastAsia="zh-CN" w:bidi="ar"/>
              </w:rPr>
              <w:t>糖尿病</w:t>
            </w:r>
            <w:r>
              <w:rPr>
                <w:rStyle w:val="5"/>
                <w:rFonts w:hint="eastAsia" w:ascii="宋体" w:hAnsi="宋体" w:eastAsia="宋体" w:cs="宋体"/>
                <w:snapToGrid w:val="0"/>
                <w:color w:val="000000"/>
                <w:sz w:val="20"/>
                <w:szCs w:val="20"/>
                <w:lang w:val="en-US" w:eastAsia="zh-CN" w:bidi="ar"/>
              </w:rPr>
              <w:t>“</w:t>
            </w:r>
            <w:r>
              <w:rPr>
                <w:rStyle w:val="4"/>
                <w:rFonts w:hint="eastAsia" w:ascii="宋体" w:hAnsi="宋体" w:eastAsia="宋体" w:cs="宋体"/>
                <w:snapToGrid w:val="0"/>
                <w:color w:val="000000"/>
                <w:sz w:val="20"/>
                <w:szCs w:val="20"/>
                <w:lang w:val="en-US" w:eastAsia="zh-CN" w:bidi="ar"/>
              </w:rPr>
              <w:t>六师共管</w:t>
            </w:r>
            <w:r>
              <w:rPr>
                <w:rStyle w:val="5"/>
                <w:rFonts w:hint="eastAsia" w:ascii="宋体" w:hAnsi="宋体" w:eastAsia="宋体" w:cs="宋体"/>
                <w:snapToGrid w:val="0"/>
                <w:color w:val="000000"/>
                <w:sz w:val="20"/>
                <w:szCs w:val="20"/>
                <w:lang w:val="en-US" w:eastAsia="zh-CN" w:bidi="ar"/>
              </w:rPr>
              <w:t>”</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B6C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聊城市退役军人医院</w:t>
            </w:r>
          </w:p>
        </w:tc>
      </w:tr>
      <w:tr w14:paraId="41033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580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99</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67D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多功能卧位支撑架</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C13C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临汾市人民医院</w:t>
            </w:r>
          </w:p>
        </w:tc>
      </w:tr>
      <w:tr w14:paraId="0D663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599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100</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250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基于检验危急值为触发器的药品不良反应主动监测流程</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ACC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临沭县人民医院</w:t>
            </w:r>
          </w:p>
        </w:tc>
      </w:tr>
      <w:tr w14:paraId="68ADC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FCC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101</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C44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《防跌倒》知识宣传展览</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8F1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临沂市人民医院</w:t>
            </w:r>
          </w:p>
        </w:tc>
      </w:tr>
      <w:tr w14:paraId="3782F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662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102</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05A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呛咳应急预案流程图</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BE2A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临沂市人民医院</w:t>
            </w:r>
          </w:p>
        </w:tc>
      </w:tr>
      <w:tr w14:paraId="63481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8D0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103</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8DDB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静脉输液固定垫</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161B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临沂市人民医院</w:t>
            </w:r>
          </w:p>
        </w:tc>
      </w:tr>
      <w:tr w14:paraId="5622E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E78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104</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2F6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进展式案例护理急救审核</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1A0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南方科技大学医院</w:t>
            </w:r>
          </w:p>
        </w:tc>
      </w:tr>
      <w:tr w14:paraId="39228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3C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105</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472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不良事件坦诚披露操作流程图</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C2C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南方医科大学深圳医院</w:t>
            </w:r>
          </w:p>
        </w:tc>
      </w:tr>
      <w:tr w14:paraId="11506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1FB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106</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12F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科室医疗质量与安全管理小组活动手册</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E87C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南方医科大学深圳医院</w:t>
            </w:r>
          </w:p>
        </w:tc>
      </w:tr>
      <w:tr w14:paraId="2CA97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7A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107</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74C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4"/>
                <w:rFonts w:hint="eastAsia" w:ascii="宋体" w:hAnsi="宋体" w:eastAsia="宋体" w:cs="宋体"/>
                <w:snapToGrid w:val="0"/>
                <w:color w:val="000000"/>
                <w:sz w:val="20"/>
                <w:szCs w:val="20"/>
                <w:lang w:val="en-US" w:eastAsia="zh-CN" w:bidi="ar"/>
              </w:rPr>
              <w:t>一</w:t>
            </w:r>
            <w:r>
              <w:rPr>
                <w:rStyle w:val="5"/>
                <w:rFonts w:hint="eastAsia" w:ascii="宋体" w:hAnsi="宋体" w:eastAsia="宋体" w:cs="宋体"/>
                <w:snapToGrid w:val="0"/>
                <w:color w:val="000000"/>
                <w:sz w:val="20"/>
                <w:szCs w:val="20"/>
                <w:lang w:val="en-US" w:eastAsia="zh-CN" w:bidi="ar"/>
              </w:rPr>
              <w:t>“</w:t>
            </w:r>
            <w:r>
              <w:rPr>
                <w:rStyle w:val="4"/>
                <w:rFonts w:hint="eastAsia" w:ascii="宋体" w:hAnsi="宋体" w:eastAsia="宋体" w:cs="宋体"/>
                <w:snapToGrid w:val="0"/>
                <w:color w:val="000000"/>
                <w:sz w:val="20"/>
                <w:szCs w:val="20"/>
                <w:lang w:val="en-US" w:eastAsia="zh-CN" w:bidi="ar"/>
              </w:rPr>
              <w:t>码</w:t>
            </w:r>
            <w:r>
              <w:rPr>
                <w:rStyle w:val="5"/>
                <w:rFonts w:hint="eastAsia" w:ascii="宋体" w:hAnsi="宋体" w:eastAsia="宋体" w:cs="宋体"/>
                <w:snapToGrid w:val="0"/>
                <w:color w:val="000000"/>
                <w:sz w:val="20"/>
                <w:szCs w:val="20"/>
                <w:lang w:val="en-US" w:eastAsia="zh-CN" w:bidi="ar"/>
              </w:rPr>
              <w:t>”</w:t>
            </w:r>
            <w:r>
              <w:rPr>
                <w:rStyle w:val="4"/>
                <w:rFonts w:hint="eastAsia" w:ascii="宋体" w:hAnsi="宋体" w:eastAsia="宋体" w:cs="宋体"/>
                <w:snapToGrid w:val="0"/>
                <w:color w:val="000000"/>
                <w:sz w:val="20"/>
                <w:szCs w:val="20"/>
                <w:lang w:val="en-US" w:eastAsia="zh-CN" w:bidi="ar"/>
              </w:rPr>
              <w:t>在手</w:t>
            </w:r>
            <w:r>
              <w:rPr>
                <w:rStyle w:val="5"/>
                <w:rFonts w:hint="eastAsia" w:ascii="宋体" w:hAnsi="宋体" w:eastAsia="宋体" w:cs="宋体"/>
                <w:snapToGrid w:val="0"/>
                <w:color w:val="000000"/>
                <w:sz w:val="20"/>
                <w:szCs w:val="20"/>
                <w:lang w:val="en-US" w:eastAsia="zh-CN" w:bidi="ar"/>
              </w:rPr>
              <w:t xml:space="preserve"> </w:t>
            </w:r>
            <w:r>
              <w:rPr>
                <w:rStyle w:val="4"/>
                <w:rFonts w:hint="eastAsia" w:ascii="宋体" w:hAnsi="宋体" w:eastAsia="宋体" w:cs="宋体"/>
                <w:snapToGrid w:val="0"/>
                <w:color w:val="000000"/>
                <w:sz w:val="20"/>
                <w:szCs w:val="20"/>
                <w:lang w:val="en-US" w:eastAsia="zh-CN" w:bidi="ar"/>
              </w:rPr>
              <w:t>安全无忧</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7E0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南京医科大学附属妇产医院/南京市妇幼保健院</w:t>
            </w:r>
          </w:p>
        </w:tc>
      </w:tr>
      <w:tr w14:paraId="78745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76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108</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297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一种一体化接生巾</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E511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南平市第一医院</w:t>
            </w:r>
          </w:p>
        </w:tc>
      </w:tr>
      <w:tr w14:paraId="7932B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15B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109</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5FB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一种新生儿固定装置</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D2D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南平市第一医院</w:t>
            </w:r>
          </w:p>
        </w:tc>
      </w:tr>
      <w:tr w14:paraId="5C447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FB1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110</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865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一种脑棉片收纳盒</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FACE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南平市第一医院</w:t>
            </w:r>
          </w:p>
        </w:tc>
      </w:tr>
      <w:tr w14:paraId="6F631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64E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111</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7E6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预防非计划性拔管系列工具与管理流程</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E11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南平市第一医院</w:t>
            </w:r>
          </w:p>
        </w:tc>
      </w:tr>
      <w:tr w14:paraId="60ECC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60F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112</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F38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放射治疗定位固定装置</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541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内蒙古医科大学附属医院</w:t>
            </w:r>
          </w:p>
        </w:tc>
      </w:tr>
      <w:tr w14:paraId="46303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141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113</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307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眼科日间手术院前管理模式</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B2D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内蒙古医科大学附属医院</w:t>
            </w:r>
          </w:p>
        </w:tc>
      </w:tr>
      <w:tr w14:paraId="05015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F8B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114</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B2F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静脉血栓塞院内防治全流程图和基于流程图的标准化沟通模板</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A89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攀枝花市中心医院</w:t>
            </w:r>
          </w:p>
        </w:tc>
      </w:tr>
      <w:tr w14:paraId="4BEDD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27C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115</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C9F1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患者住院安全管理工具</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39F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莆田学院附属医院</w:t>
            </w:r>
          </w:p>
        </w:tc>
      </w:tr>
      <w:tr w14:paraId="5BD1F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769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116</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5CD6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危重症患者交接核查单</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04F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厦门大学附属翔安医院</w:t>
            </w:r>
          </w:p>
        </w:tc>
      </w:tr>
      <w:tr w14:paraId="1451A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A3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117</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CF8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医疗安全不良事件管理手册</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072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厦门市妇幼保健院</w:t>
            </w:r>
          </w:p>
        </w:tc>
      </w:tr>
      <w:tr w14:paraId="274FC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EFE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118</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29A6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手术室新生儿转运车罩</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63A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山东第一医科大学附属济南妇幼保健院</w:t>
            </w:r>
          </w:p>
        </w:tc>
      </w:tr>
      <w:tr w14:paraId="0D3D9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117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119</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8D6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ACL导管维护SOP流程图</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A32F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汕头大学医学院第一附属医院</w:t>
            </w:r>
          </w:p>
        </w:tc>
      </w:tr>
      <w:tr w14:paraId="18792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DC2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120</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028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“码”上镇痛 - 镇痛泵教育及效果反馈的构建与应用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839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深圳市龙岗区人民医院</w:t>
            </w:r>
          </w:p>
        </w:tc>
      </w:tr>
      <w:tr w14:paraId="1ED30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1F0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121</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2D9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检验危急值处理系统</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AA24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深圳市龙华区人民医院</w:t>
            </w:r>
          </w:p>
        </w:tc>
      </w:tr>
      <w:tr w14:paraId="77654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6C7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122</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953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运行病历解锁流程</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4C4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深圳市龙华区人民医院</w:t>
            </w:r>
          </w:p>
        </w:tc>
      </w:tr>
      <w:tr w14:paraId="5B235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23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123</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8A2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病区床单位清洁消毒流程</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02B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深圳市龙华区人民医院</w:t>
            </w:r>
          </w:p>
        </w:tc>
      </w:tr>
      <w:tr w14:paraId="0C71A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060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124</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AE03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软式内镜清洗消毒操作流程图</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30F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深圳市龙华区人民医院</w:t>
            </w:r>
          </w:p>
        </w:tc>
      </w:tr>
      <w:tr w14:paraId="6D090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389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125</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296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《孕妇手册》</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8DB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深圳市南山区妇幼保健院</w:t>
            </w:r>
          </w:p>
        </w:tc>
      </w:tr>
      <w:tr w14:paraId="39A3E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A3A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126</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3B1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科室质量与安全管理小组活动（质控例会）评价标准</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F4F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深圳市南山区妇幼保健院</w:t>
            </w:r>
          </w:p>
        </w:tc>
      </w:tr>
      <w:tr w14:paraId="6DFD5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3DF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127</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F6F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四级手术术前多学科讨论标准化流程表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13A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深圳市萨米医疗中心（深圳市第四人民医院）</w:t>
            </w:r>
          </w:p>
        </w:tc>
      </w:tr>
      <w:tr w14:paraId="17C7B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7D1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128</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E76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成人脑肿瘤术后患者出院准备度评估量表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E25D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十堰市太和医院</w:t>
            </w:r>
          </w:p>
        </w:tc>
      </w:tr>
      <w:tr w14:paraId="540E2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0E1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129</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5A2A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管注细节，守护有道——预防脱管用具管理创新</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B28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十堰市太和医院</w:t>
            </w:r>
          </w:p>
        </w:tc>
      </w:tr>
      <w:tr w14:paraId="1DEC6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427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130</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11F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4"/>
                <w:rFonts w:hint="eastAsia" w:ascii="宋体" w:hAnsi="宋体" w:eastAsia="宋体" w:cs="宋体"/>
                <w:snapToGrid w:val="0"/>
                <w:color w:val="000000"/>
                <w:sz w:val="20"/>
                <w:szCs w:val="20"/>
                <w:lang w:val="en-US" w:eastAsia="zh-CN" w:bidi="ar"/>
              </w:rPr>
              <w:t>理</w:t>
            </w:r>
            <w:r>
              <w:rPr>
                <w:rStyle w:val="5"/>
                <w:rFonts w:hint="eastAsia" w:ascii="宋体" w:hAnsi="宋体" w:eastAsia="宋体" w:cs="宋体"/>
                <w:snapToGrid w:val="0"/>
                <w:color w:val="000000"/>
                <w:sz w:val="20"/>
                <w:szCs w:val="20"/>
                <w:lang w:val="en-US" w:eastAsia="zh-CN" w:bidi="ar"/>
              </w:rPr>
              <w:t>“</w:t>
            </w:r>
            <w:r>
              <w:rPr>
                <w:rStyle w:val="4"/>
                <w:rFonts w:hint="eastAsia" w:ascii="宋体" w:hAnsi="宋体" w:eastAsia="宋体" w:cs="宋体"/>
                <w:snapToGrid w:val="0"/>
                <w:color w:val="000000"/>
                <w:sz w:val="20"/>
                <w:szCs w:val="20"/>
                <w:lang w:val="en-US" w:eastAsia="zh-CN" w:bidi="ar"/>
              </w:rPr>
              <w:t>清</w:t>
            </w:r>
            <w:r>
              <w:rPr>
                <w:rStyle w:val="5"/>
                <w:rFonts w:hint="eastAsia" w:ascii="宋体" w:hAnsi="宋体" w:eastAsia="宋体" w:cs="宋体"/>
                <w:snapToGrid w:val="0"/>
                <w:color w:val="000000"/>
                <w:sz w:val="20"/>
                <w:szCs w:val="20"/>
                <w:lang w:val="en-US" w:eastAsia="zh-CN" w:bidi="ar"/>
              </w:rPr>
              <w:t>”“</w:t>
            </w:r>
            <w:r>
              <w:rPr>
                <w:rStyle w:val="4"/>
                <w:rFonts w:hint="eastAsia" w:ascii="宋体" w:hAnsi="宋体" w:eastAsia="宋体" w:cs="宋体"/>
                <w:snapToGrid w:val="0"/>
                <w:color w:val="000000"/>
                <w:sz w:val="20"/>
                <w:szCs w:val="20"/>
                <w:lang w:val="en-US" w:eastAsia="zh-CN" w:bidi="ar"/>
              </w:rPr>
              <w:t>思</w:t>
            </w:r>
            <w:r>
              <w:rPr>
                <w:rStyle w:val="5"/>
                <w:rFonts w:hint="eastAsia" w:ascii="宋体" w:hAnsi="宋体" w:eastAsia="宋体" w:cs="宋体"/>
                <w:snapToGrid w:val="0"/>
                <w:color w:val="000000"/>
                <w:sz w:val="20"/>
                <w:szCs w:val="20"/>
                <w:lang w:val="en-US" w:eastAsia="zh-CN" w:bidi="ar"/>
              </w:rPr>
              <w:t>”</w:t>
            </w:r>
            <w:r>
              <w:rPr>
                <w:rStyle w:val="4"/>
                <w:rFonts w:hint="eastAsia" w:ascii="宋体" w:hAnsi="宋体" w:eastAsia="宋体" w:cs="宋体"/>
                <w:snapToGrid w:val="0"/>
                <w:color w:val="000000"/>
                <w:sz w:val="20"/>
                <w:szCs w:val="20"/>
                <w:lang w:val="en-US" w:eastAsia="zh-CN" w:bidi="ar"/>
              </w:rPr>
              <w:t>路，立</w:t>
            </w:r>
            <w:r>
              <w:rPr>
                <w:rStyle w:val="5"/>
                <w:rFonts w:hint="eastAsia" w:ascii="宋体" w:hAnsi="宋体" w:eastAsia="宋体" w:cs="宋体"/>
                <w:snapToGrid w:val="0"/>
                <w:color w:val="000000"/>
                <w:sz w:val="20"/>
                <w:szCs w:val="20"/>
                <w:lang w:val="en-US" w:eastAsia="zh-CN" w:bidi="ar"/>
              </w:rPr>
              <w:t>“</w:t>
            </w:r>
            <w:r>
              <w:rPr>
                <w:rStyle w:val="4"/>
                <w:rFonts w:hint="eastAsia" w:ascii="宋体" w:hAnsi="宋体" w:eastAsia="宋体" w:cs="宋体"/>
                <w:snapToGrid w:val="0"/>
                <w:color w:val="000000"/>
                <w:sz w:val="20"/>
                <w:szCs w:val="20"/>
                <w:lang w:val="en-US" w:eastAsia="zh-CN" w:bidi="ar"/>
              </w:rPr>
              <w:t>码</w:t>
            </w:r>
            <w:r>
              <w:rPr>
                <w:rStyle w:val="5"/>
                <w:rFonts w:hint="eastAsia" w:ascii="宋体" w:hAnsi="宋体" w:eastAsia="宋体" w:cs="宋体"/>
                <w:snapToGrid w:val="0"/>
                <w:color w:val="000000"/>
                <w:sz w:val="20"/>
                <w:szCs w:val="20"/>
                <w:lang w:val="en-US" w:eastAsia="zh-CN" w:bidi="ar"/>
              </w:rPr>
              <w:t>”</w:t>
            </w:r>
            <w:r>
              <w:rPr>
                <w:rStyle w:val="4"/>
                <w:rFonts w:hint="eastAsia" w:ascii="宋体" w:hAnsi="宋体" w:eastAsia="宋体" w:cs="宋体"/>
                <w:snapToGrid w:val="0"/>
                <w:color w:val="000000"/>
                <w:sz w:val="20"/>
                <w:szCs w:val="20"/>
                <w:lang w:val="en-US" w:eastAsia="zh-CN" w:bidi="ar"/>
              </w:rPr>
              <w:t>精准</w:t>
            </w:r>
            <w:r>
              <w:rPr>
                <w:rStyle w:val="5"/>
                <w:rFonts w:hint="eastAsia" w:ascii="宋体" w:hAnsi="宋体" w:eastAsia="宋体" w:cs="宋体"/>
                <w:snapToGrid w:val="0"/>
                <w:color w:val="000000"/>
                <w:sz w:val="20"/>
                <w:szCs w:val="20"/>
                <w:lang w:val="en-US" w:eastAsia="zh-CN" w:bidi="ar"/>
              </w:rPr>
              <w:t>—</w:t>
            </w:r>
            <w:r>
              <w:rPr>
                <w:rStyle w:val="4"/>
                <w:rFonts w:hint="eastAsia" w:ascii="宋体" w:hAnsi="宋体" w:eastAsia="宋体" w:cs="宋体"/>
                <w:snapToGrid w:val="0"/>
                <w:color w:val="000000"/>
                <w:sz w:val="20"/>
                <w:szCs w:val="20"/>
                <w:lang w:val="en-US" w:eastAsia="zh-CN" w:bidi="ar"/>
              </w:rPr>
              <w:t>思维导图联合清单式管理在脑血管造影围手术期的应用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DB6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十堰市太和医院</w:t>
            </w:r>
          </w:p>
        </w:tc>
      </w:tr>
      <w:tr w14:paraId="79CC8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BAB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131</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A05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思维导图在肠造口患者健康教育中的应用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76F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十堰市太和医院</w:t>
            </w:r>
          </w:p>
        </w:tc>
      </w:tr>
      <w:tr w14:paraId="661CA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EBA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132</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2B86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太和家，TH plus为医患安全+分！</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A8A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十堰市太和医院</w:t>
            </w:r>
          </w:p>
        </w:tc>
      </w:tr>
      <w:tr w14:paraId="572FF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FD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133</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160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一款智能马甲在认知障碍风险管理中的应用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0B1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十堰市太和医院</w:t>
            </w:r>
          </w:p>
        </w:tc>
      </w:tr>
      <w:tr w14:paraId="52565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2D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134</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128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一种儿童站立训练架</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69D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十堰市太和医院</w:t>
            </w:r>
          </w:p>
        </w:tc>
      </w:tr>
      <w:tr w14:paraId="66388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7A1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135</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C66B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以急危重症患者转运安全为导向的风险点防控转运模式</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B4D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十堰市太和医院</w:t>
            </w:r>
          </w:p>
        </w:tc>
      </w:tr>
      <w:tr w14:paraId="755B9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8E3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136</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3AE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慢性伤口患者随访卡</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A1A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朔州市大医院</w:t>
            </w:r>
          </w:p>
        </w:tc>
      </w:tr>
      <w:tr w14:paraId="37673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B8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137</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E23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朔州市大医院医疗质量（安全）不良事件信息采集、记录和上报流程图</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896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朔州市大医院</w:t>
            </w:r>
          </w:p>
        </w:tc>
      </w:tr>
      <w:tr w14:paraId="5EE96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F91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138</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9D9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1例手术患者因标本遗失需再次活检手术的根本原因分析</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814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台州市第一人民医院</w:t>
            </w:r>
          </w:p>
        </w:tc>
      </w:tr>
      <w:tr w14:paraId="286F3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EDA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139</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B5FC3">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“康福宝”医患沟通平台</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5B55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泰安市中心医院（青岛大学附属泰安市中心医院，泰山医养中心）</w:t>
            </w:r>
          </w:p>
        </w:tc>
      </w:tr>
      <w:tr w14:paraId="5842F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A48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140</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72F86">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Style w:val="4"/>
                <w:rFonts w:hint="eastAsia" w:ascii="宋体" w:hAnsi="宋体" w:eastAsia="宋体" w:cs="宋体"/>
                <w:snapToGrid w:val="0"/>
                <w:color w:val="000000"/>
                <w:sz w:val="20"/>
                <w:szCs w:val="20"/>
                <w:lang w:val="en-US" w:eastAsia="zh-CN" w:bidi="ar"/>
              </w:rPr>
              <w:t>超声引导下</w:t>
            </w:r>
            <w:r>
              <w:rPr>
                <w:rStyle w:val="5"/>
                <w:rFonts w:hint="eastAsia" w:ascii="宋体" w:hAnsi="宋体" w:eastAsia="宋体" w:cs="宋体"/>
                <w:snapToGrid w:val="0"/>
                <w:color w:val="000000"/>
                <w:sz w:val="20"/>
                <w:szCs w:val="20"/>
                <w:lang w:val="en-US" w:eastAsia="zh-CN" w:bidi="ar"/>
              </w:rPr>
              <w:t>PICC</w:t>
            </w:r>
            <w:r>
              <w:rPr>
                <w:rStyle w:val="4"/>
                <w:rFonts w:hint="eastAsia" w:ascii="宋体" w:hAnsi="宋体" w:eastAsia="宋体" w:cs="宋体"/>
                <w:snapToGrid w:val="0"/>
                <w:color w:val="000000"/>
                <w:sz w:val="20"/>
                <w:szCs w:val="20"/>
                <w:lang w:val="en-US" w:eastAsia="zh-CN" w:bidi="ar"/>
              </w:rPr>
              <w:t>置管前评估流程清单、超声引导下</w:t>
            </w:r>
            <w:r>
              <w:rPr>
                <w:rStyle w:val="5"/>
                <w:rFonts w:hint="eastAsia" w:ascii="宋体" w:hAnsi="宋体" w:eastAsia="宋体" w:cs="宋体"/>
                <w:snapToGrid w:val="0"/>
                <w:color w:val="000000"/>
                <w:sz w:val="20"/>
                <w:szCs w:val="20"/>
                <w:lang w:val="en-US" w:eastAsia="zh-CN" w:bidi="ar"/>
              </w:rPr>
              <w:t>PICC</w:t>
            </w:r>
            <w:r>
              <w:rPr>
                <w:rStyle w:val="4"/>
                <w:rFonts w:hint="eastAsia" w:ascii="宋体" w:hAnsi="宋体" w:eastAsia="宋体" w:cs="宋体"/>
                <w:snapToGrid w:val="0"/>
                <w:color w:val="000000"/>
                <w:sz w:val="20"/>
                <w:szCs w:val="20"/>
                <w:lang w:val="en-US" w:eastAsia="zh-CN" w:bidi="ar"/>
              </w:rPr>
              <w:t>置管前评估流程查检单</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8628D">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通辽市人民医院</w:t>
            </w:r>
          </w:p>
        </w:tc>
      </w:tr>
      <w:tr w14:paraId="72178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5D9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141</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3C7D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输液观察保护装置</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9FDA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通辽市人民医院</w:t>
            </w:r>
          </w:p>
        </w:tc>
      </w:tr>
      <w:tr w14:paraId="74A02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D96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142</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32C4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一种急诊抢救分拣沙盘模型</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E5E0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皖南医学院第二附属医院</w:t>
            </w:r>
          </w:p>
        </w:tc>
      </w:tr>
      <w:tr w14:paraId="0BABA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A19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143</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BF79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肾移植病房预防非计划拔管宣教清单</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B72B1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潍坊市人民医院</w:t>
            </w:r>
          </w:p>
        </w:tc>
      </w:tr>
      <w:tr w14:paraId="2FE14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7511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144</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B520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医疗质量安全不良事件持续改进记录表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E652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潍坊市益都中心医院</w:t>
            </w:r>
          </w:p>
        </w:tc>
      </w:tr>
      <w:tr w14:paraId="40283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C056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145</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3266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患者安全专项行动之思维导图</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68C0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潍坊市益都中心医院</w:t>
            </w:r>
          </w:p>
        </w:tc>
      </w:tr>
      <w:tr w14:paraId="78746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FF28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146</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C02A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Style w:val="4"/>
                <w:rFonts w:hint="eastAsia" w:ascii="宋体" w:hAnsi="宋体" w:eastAsia="宋体" w:cs="宋体"/>
                <w:snapToGrid w:val="0"/>
                <w:color w:val="000000"/>
                <w:sz w:val="20"/>
                <w:szCs w:val="20"/>
                <w:lang w:val="en-US" w:eastAsia="zh-CN" w:bidi="ar"/>
              </w:rPr>
              <w:t>医院</w:t>
            </w:r>
            <w:r>
              <w:rPr>
                <w:rStyle w:val="5"/>
                <w:rFonts w:hint="eastAsia" w:ascii="宋体" w:hAnsi="宋体" w:eastAsia="宋体" w:cs="宋体"/>
                <w:snapToGrid w:val="0"/>
                <w:color w:val="000000"/>
                <w:sz w:val="20"/>
                <w:szCs w:val="20"/>
                <w:lang w:val="en-US" w:eastAsia="zh-CN" w:bidi="ar"/>
              </w:rPr>
              <w:t>6S</w:t>
            </w:r>
            <w:r>
              <w:rPr>
                <w:rStyle w:val="4"/>
                <w:rFonts w:hint="eastAsia" w:ascii="宋体" w:hAnsi="宋体" w:eastAsia="宋体" w:cs="宋体"/>
                <w:snapToGrid w:val="0"/>
                <w:color w:val="000000"/>
                <w:sz w:val="20"/>
                <w:szCs w:val="20"/>
                <w:lang w:val="en-US" w:eastAsia="zh-CN" w:bidi="ar"/>
              </w:rPr>
              <w:t>管理指导手册</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F7B73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武汉大学附属爱尔眼科医院</w:t>
            </w:r>
          </w:p>
        </w:tc>
      </w:tr>
      <w:tr w14:paraId="05E3F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4D0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147</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8C9A2">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住院部护士工作流程图及住院守则</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6F3B2">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武汉大学附属爱尔眼科医院</w:t>
            </w:r>
          </w:p>
        </w:tc>
      </w:tr>
      <w:tr w14:paraId="6E25A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F1D9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148</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23678B">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病愈秘录宝匣</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46F35">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西宁市第一人民医院</w:t>
            </w:r>
          </w:p>
        </w:tc>
      </w:tr>
      <w:tr w14:paraId="68209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B8DD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149</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78CD5">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防呛防烫准确定量喂药器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F69F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西宁市第一人民医院</w:t>
            </w:r>
          </w:p>
        </w:tc>
      </w:tr>
      <w:tr w14:paraId="26B0C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7BF9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150</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7CEDB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改良式保护性约束带在PFNA中的应用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833E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西宁市第一人民医院</w:t>
            </w:r>
          </w:p>
        </w:tc>
      </w:tr>
      <w:tr w14:paraId="4DB35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E752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151</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2984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隔水堤坝</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76B65">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西宁市第一人民医院</w:t>
            </w:r>
          </w:p>
        </w:tc>
      </w:tr>
      <w:tr w14:paraId="7CC3B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144A">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152</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44CB5">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护理安全守护行动：案例纪实分析</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75152">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西宁市第一人民医院</w:t>
            </w:r>
          </w:p>
        </w:tc>
      </w:tr>
      <w:tr w14:paraId="69D02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41AD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153</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605222">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交接班思维导图联合责任制整体护理床旁工作手册在患者床旁交接班中的应用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9A4C9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西宁市第一人民医院</w:t>
            </w:r>
          </w:p>
        </w:tc>
      </w:tr>
      <w:tr w14:paraId="44091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FC62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154</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22249">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临床用氧安全多功能辅助装置</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66DA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西宁市第一人民医院</w:t>
            </w:r>
          </w:p>
        </w:tc>
      </w:tr>
      <w:tr w14:paraId="4B6E4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0749C">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155</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DD6AB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守护心跳的“安全铠甲”-起搏器术后安全护航衣</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ED85A">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西宁市第一人民医院</w:t>
            </w:r>
          </w:p>
        </w:tc>
      </w:tr>
      <w:tr w14:paraId="53F47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ECDE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156</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06CEB2">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双语可视化止痛药物说明</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1221E9">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西宁市第一人民医院</w:t>
            </w:r>
          </w:p>
        </w:tc>
      </w:tr>
      <w:tr w14:paraId="50EA7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5D9E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157</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0F286">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自制保暖护肩固定被</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81346">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西宁市第一人民医院</w:t>
            </w:r>
          </w:p>
        </w:tc>
      </w:tr>
      <w:tr w14:paraId="5963E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88AE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158</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5C41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查对制度电脑屏保提醒</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D13C56">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仙桃市第一人民医院</w:t>
            </w:r>
          </w:p>
        </w:tc>
      </w:tr>
      <w:tr w14:paraId="57365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A5E2D">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159</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312A8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质量安全之临床路径管理</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4863AA">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咸阳彩虹医院</w:t>
            </w:r>
          </w:p>
        </w:tc>
      </w:tr>
      <w:tr w14:paraId="5B621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A42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160</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3866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阿扎胞苷注射部位七天轮换卡</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21282">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襄阳市中心医院</w:t>
            </w:r>
          </w:p>
        </w:tc>
      </w:tr>
      <w:tr w14:paraId="008AD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55E0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161</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F8C2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患者入院评估流程图</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A388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兴安盟人民医院</w:t>
            </w:r>
          </w:p>
        </w:tc>
      </w:tr>
      <w:tr w14:paraId="76132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A07A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162</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94A2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《医院感控管理工作手册》</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C2ED3">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烟台海港医院</w:t>
            </w:r>
          </w:p>
        </w:tc>
      </w:tr>
      <w:tr w14:paraId="17F43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1DD45">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163</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2562A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一种医用约束防压疮脚套</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06CB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盐山县人民医院</w:t>
            </w:r>
          </w:p>
        </w:tc>
      </w:tr>
      <w:tr w14:paraId="6477D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3D53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164</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7B57A">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一种雾化器辅助支架</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90787">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Style w:val="4"/>
                <w:rFonts w:hint="eastAsia" w:ascii="宋体" w:hAnsi="宋体" w:eastAsia="宋体" w:cs="宋体"/>
                <w:snapToGrid w:val="0"/>
                <w:color w:val="000000"/>
                <w:sz w:val="20"/>
                <w:szCs w:val="20"/>
                <w:lang w:val="en-US" w:eastAsia="zh-CN" w:bidi="ar"/>
              </w:rPr>
              <w:t>云南省肿瘤医院</w:t>
            </w:r>
            <w:r>
              <w:rPr>
                <w:rStyle w:val="5"/>
                <w:rFonts w:hint="eastAsia" w:ascii="宋体" w:hAnsi="宋体" w:eastAsia="宋体" w:cs="宋体"/>
                <w:snapToGrid w:val="0"/>
                <w:color w:val="000000"/>
                <w:sz w:val="20"/>
                <w:szCs w:val="20"/>
                <w:lang w:val="en-US" w:eastAsia="zh-CN" w:bidi="ar"/>
              </w:rPr>
              <w:t>/</w:t>
            </w:r>
            <w:r>
              <w:rPr>
                <w:rStyle w:val="4"/>
                <w:rFonts w:hint="eastAsia" w:ascii="宋体" w:hAnsi="宋体" w:eastAsia="宋体" w:cs="宋体"/>
                <w:snapToGrid w:val="0"/>
                <w:color w:val="000000"/>
                <w:sz w:val="20"/>
                <w:szCs w:val="20"/>
                <w:lang w:val="en-US" w:eastAsia="zh-CN" w:bidi="ar"/>
              </w:rPr>
              <w:t>昆明医科大学第三附属医院</w:t>
            </w:r>
          </w:p>
        </w:tc>
      </w:tr>
      <w:tr w14:paraId="765F8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C140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165</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4D27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不良事件上报流程</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30CE6">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长治医学院附属和平医院</w:t>
            </w:r>
          </w:p>
        </w:tc>
      </w:tr>
      <w:tr w14:paraId="2D135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9900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166</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C1D0A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基于精准感控的多重耐药菌院内感染防控集束化管理模式构建</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4899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浙江大学医学院附属第一医院</w:t>
            </w:r>
          </w:p>
        </w:tc>
      </w:tr>
      <w:tr w14:paraId="32413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B6C6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167</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6695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新生儿复苏现场核查记录表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8ECF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浙江省丽水市妇幼保健院</w:t>
            </w:r>
          </w:p>
        </w:tc>
      </w:tr>
      <w:tr w14:paraId="3DF1D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23E5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168</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DEE8E">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糖尿病足护脚器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C183A">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中国人民解放军陆军军医大学附属医院</w:t>
            </w:r>
          </w:p>
        </w:tc>
      </w:tr>
      <w:tr w14:paraId="33CB7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E1DB8">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169</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044E9">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烧伤患者气管切开术后气道管理标准化操作手册</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B071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中国人民解放军陆军军医大学附属医院</w:t>
            </w:r>
          </w:p>
        </w:tc>
      </w:tr>
      <w:tr w14:paraId="5DDB4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A296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170</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C2549">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采血后正确按压宣传海报</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EC7E8">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中国人民解放军陆军军医大学附属医院</w:t>
            </w:r>
          </w:p>
        </w:tc>
      </w:tr>
      <w:tr w14:paraId="3D86C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48EF2">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171</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553F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ISBAR沟通工具在护理工作中的应用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3D32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重庆医科大学附属第二医院</w:t>
            </w:r>
          </w:p>
        </w:tc>
      </w:tr>
      <w:tr w14:paraId="0B348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E49F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172</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A2DD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患者参与患者安全用药实践体系</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87259">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资阳市中心医院</w:t>
            </w:r>
          </w:p>
        </w:tc>
      </w:tr>
      <w:tr w14:paraId="44482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14BE4">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173</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9FC80">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手术标本留取送检环节管理</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8BD19">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资阳市中心医院</w:t>
            </w:r>
          </w:p>
        </w:tc>
      </w:tr>
      <w:tr w14:paraId="05667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DA32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174</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DB56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手术室清洁消毒工作质量管理</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C35B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资阳市中心医院</w:t>
            </w:r>
          </w:p>
        </w:tc>
      </w:tr>
      <w:tr w14:paraId="719EF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B7DA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175</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254AED">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医护一体化手术患者术前准备核查表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A8FA1">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资阳市中心医院</w:t>
            </w:r>
          </w:p>
        </w:tc>
      </w:tr>
      <w:tr w14:paraId="1D6BC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26611">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176</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16766">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基于信息化管理平台下全院血糖管理流程制定</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4899A">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资阳市中心医院</w:t>
            </w:r>
          </w:p>
        </w:tc>
      </w:tr>
      <w:tr w14:paraId="225EE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EE61F">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177</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71CC42">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医护一体危重患者管理工作清单</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C83E2">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资阳市中心医院</w:t>
            </w:r>
          </w:p>
        </w:tc>
      </w:tr>
      <w:tr w14:paraId="0B5C2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DD0D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178</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6F29D">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Style w:val="4"/>
                <w:rFonts w:hint="eastAsia" w:ascii="宋体" w:hAnsi="宋体" w:eastAsia="宋体" w:cs="宋体"/>
                <w:snapToGrid w:val="0"/>
                <w:color w:val="000000"/>
                <w:sz w:val="20"/>
                <w:szCs w:val="20"/>
                <w:lang w:val="en-US" w:eastAsia="zh-CN" w:bidi="ar"/>
              </w:rPr>
              <w:t>患者院内转运</w:t>
            </w:r>
            <w:r>
              <w:rPr>
                <w:rStyle w:val="5"/>
                <w:rFonts w:hint="eastAsia" w:ascii="宋体" w:hAnsi="宋体" w:eastAsia="宋体" w:cs="宋体"/>
                <w:snapToGrid w:val="0"/>
                <w:color w:val="000000"/>
                <w:sz w:val="20"/>
                <w:szCs w:val="20"/>
                <w:lang w:val="en-US" w:eastAsia="zh-CN" w:bidi="ar"/>
              </w:rPr>
              <w:t>SBAR</w:t>
            </w:r>
            <w:r>
              <w:rPr>
                <w:rStyle w:val="4"/>
                <w:rFonts w:hint="eastAsia" w:ascii="宋体" w:hAnsi="宋体" w:eastAsia="宋体" w:cs="宋体"/>
                <w:snapToGrid w:val="0"/>
                <w:color w:val="000000"/>
                <w:sz w:val="20"/>
                <w:szCs w:val="20"/>
                <w:lang w:val="en-US" w:eastAsia="zh-CN" w:bidi="ar"/>
              </w:rPr>
              <w:t>交接核查记录单</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6104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资阳市中心医院</w:t>
            </w:r>
          </w:p>
        </w:tc>
      </w:tr>
      <w:tr w14:paraId="77956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A786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179</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D3D99">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手术患者院内转运交接核查记录单</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E9DE7">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资阳市中心医院</w:t>
            </w:r>
          </w:p>
        </w:tc>
      </w:tr>
      <w:tr w14:paraId="3EA5C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C9425">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180</w:t>
            </w:r>
          </w:p>
        </w:tc>
        <w:tc>
          <w:tcPr>
            <w:tcW w:w="61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653A9">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早期改良预警评分表在临床的推广应用</w:t>
            </w:r>
          </w:p>
        </w:tc>
        <w:tc>
          <w:tcPr>
            <w:tcW w:w="27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9E4AA">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资阳市中心医院</w:t>
            </w:r>
          </w:p>
        </w:tc>
      </w:tr>
    </w:tbl>
    <w:p w14:paraId="125F44A3">
      <w:pPr>
        <w:jc w:val="left"/>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xZTA3NWQwMjUzZjJhMzQzMzcyODgwNGVhYmQ1ZDgifQ=="/>
  </w:docVars>
  <w:rsids>
    <w:rsidRoot w:val="00000000"/>
    <w:rsid w:val="6EEF6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31"/>
    <w:basedOn w:val="3"/>
    <w:qFormat/>
    <w:uiPriority w:val="0"/>
    <w:rPr>
      <w:rFonts w:hint="eastAsia" w:ascii="宋体" w:hAnsi="宋体" w:eastAsia="宋体" w:cs="宋体"/>
      <w:color w:val="000000"/>
      <w:sz w:val="28"/>
      <w:szCs w:val="28"/>
      <w:u w:val="none"/>
    </w:rPr>
  </w:style>
  <w:style w:type="character" w:customStyle="1" w:styleId="5">
    <w:name w:val="font51"/>
    <w:basedOn w:val="3"/>
    <w:qFormat/>
    <w:uiPriority w:val="0"/>
    <w:rPr>
      <w:rFonts w:ascii="Calibri" w:hAnsi="Calibri" w:cs="Calibri"/>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2024-08-08T01:38:19Z</dcterms:created>
  <dc:creator>user</dc:creator>
  <cp:lastModifiedBy>杨顺舟</cp:lastModifiedBy>
  <dcterms:modified xsi:type="dcterms:W3CDTF">2024-08-08T01:38:58Z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CA3DB1AFA1614447B6919004FA13E432_12</vt:lpwstr>
  </property>
</Properties>
</file>